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40" w:rsidRDefault="00523740" w:rsidP="004E54EE">
      <w:pPr>
        <w:tabs>
          <w:tab w:val="left" w:pos="2160"/>
        </w:tabs>
        <w:jc w:val="center"/>
        <w:rPr>
          <w:rFonts w:asciiTheme="minorHAnsi" w:eastAsia="Arial Unicode MS" w:hAnsiTheme="minorHAnsi" w:cs="Arial"/>
          <w:b/>
        </w:rPr>
      </w:pPr>
      <w:r>
        <w:rPr>
          <w:rFonts w:asciiTheme="minorHAnsi" w:eastAsia="Arial Unicode MS" w:hAnsiTheme="minorHAnsi" w:cs="Arial"/>
          <w:b/>
        </w:rPr>
        <w:t>DEADLINE: Friday, June 9, 2017</w:t>
      </w:r>
    </w:p>
    <w:p w:rsidR="004E54EE" w:rsidRPr="004E54EE" w:rsidRDefault="004E54EE" w:rsidP="004E54EE">
      <w:pPr>
        <w:tabs>
          <w:tab w:val="left" w:pos="2160"/>
        </w:tabs>
        <w:jc w:val="center"/>
        <w:rPr>
          <w:rFonts w:asciiTheme="minorHAnsi" w:eastAsia="Arial Unicode MS" w:hAnsiTheme="minorHAnsi" w:cs="Arial"/>
          <w:b/>
        </w:rPr>
      </w:pPr>
      <w:bookmarkStart w:id="0" w:name="_GoBack"/>
      <w:bookmarkEnd w:id="0"/>
      <w:r w:rsidRPr="004E54EE">
        <w:rPr>
          <w:rFonts w:asciiTheme="minorHAnsi" w:eastAsia="Arial Unicode MS" w:hAnsiTheme="minorHAnsi" w:cs="Arial"/>
          <w:b/>
        </w:rPr>
        <w:t>Research Assistant Position (50% FTE)</w:t>
      </w:r>
    </w:p>
    <w:p w:rsidR="004E54EE" w:rsidRPr="004E54EE" w:rsidRDefault="004E54EE" w:rsidP="004E54EE">
      <w:pPr>
        <w:tabs>
          <w:tab w:val="left" w:pos="2160"/>
        </w:tabs>
        <w:jc w:val="center"/>
        <w:rPr>
          <w:rFonts w:asciiTheme="minorHAnsi" w:eastAsia="Arial Unicode MS" w:hAnsiTheme="minorHAnsi" w:cs="Arial"/>
          <w:b/>
        </w:rPr>
      </w:pPr>
      <w:r w:rsidRPr="004E54EE">
        <w:rPr>
          <w:rFonts w:asciiTheme="minorHAnsi" w:eastAsia="Arial Unicode MS" w:hAnsiTheme="minorHAnsi" w:cs="Arial"/>
          <w:b/>
        </w:rPr>
        <w:t>Summer Quarter 2017</w:t>
      </w:r>
    </w:p>
    <w:p w:rsidR="004E54EE" w:rsidRPr="004E54EE" w:rsidRDefault="004E54EE" w:rsidP="004E54EE">
      <w:pPr>
        <w:tabs>
          <w:tab w:val="left" w:pos="2160"/>
          <w:tab w:val="left" w:pos="6675"/>
        </w:tabs>
        <w:rPr>
          <w:rFonts w:asciiTheme="minorHAnsi" w:eastAsia="Arial Unicode MS" w:hAnsiTheme="minorHAnsi" w:cs="Arial"/>
          <w:b/>
        </w:rPr>
      </w:pPr>
      <w:r w:rsidRPr="004E54EE">
        <w:rPr>
          <w:rFonts w:asciiTheme="minorHAnsi" w:eastAsia="Arial Unicode MS" w:hAnsiTheme="minorHAnsi" w:cs="Arial"/>
          <w:b/>
        </w:rPr>
        <w:tab/>
      </w:r>
      <w:r w:rsidRPr="004E54EE">
        <w:rPr>
          <w:rFonts w:asciiTheme="minorHAnsi" w:eastAsia="Arial Unicode MS" w:hAnsiTheme="minorHAnsi" w:cs="Arial"/>
          <w:b/>
        </w:rPr>
        <w:tab/>
      </w:r>
    </w:p>
    <w:p w:rsidR="004E54EE" w:rsidRPr="004E54EE" w:rsidRDefault="004E54EE" w:rsidP="004E54EE">
      <w:pPr>
        <w:tabs>
          <w:tab w:val="left" w:pos="2160"/>
        </w:tabs>
        <w:rPr>
          <w:rFonts w:asciiTheme="minorHAnsi" w:hAnsiTheme="minorHAnsi" w:cs="Arial"/>
        </w:rPr>
      </w:pPr>
      <w:r w:rsidRPr="004E54EE">
        <w:rPr>
          <w:rFonts w:asciiTheme="minorHAnsi" w:hAnsiTheme="minorHAnsi" w:cs="Arial"/>
        </w:rPr>
        <w:t xml:space="preserve">We are recruiting for a Research Assistant in the Department of </w:t>
      </w:r>
      <w:proofErr w:type="spellStart"/>
      <w:r w:rsidRPr="004E54EE">
        <w:rPr>
          <w:rFonts w:asciiTheme="minorHAnsi" w:hAnsiTheme="minorHAnsi" w:cs="Arial"/>
        </w:rPr>
        <w:t>Biobehavioral</w:t>
      </w:r>
      <w:proofErr w:type="spellEnd"/>
      <w:r w:rsidRPr="004E54EE">
        <w:rPr>
          <w:rFonts w:asciiTheme="minorHAnsi" w:hAnsiTheme="minorHAnsi" w:cs="Arial"/>
        </w:rPr>
        <w:t xml:space="preserve"> Nursing &amp; Health Informatics to support Dr. Kerryn Reding. One major responsibility is assisting the research team in conducting a case-only analysis.  Secondary responsibilities may also be added from time to time. The RA’s time will be spent working with Dr. Kerryn Reding (20 hours per week) on current research. </w:t>
      </w:r>
      <w:r w:rsidRPr="004E54EE">
        <w:rPr>
          <w:rFonts w:asciiTheme="minorHAnsi" w:hAnsiTheme="minorHAnsi" w:cs="Arial"/>
          <w:color w:val="000000"/>
        </w:rPr>
        <w:t xml:space="preserve"> </w:t>
      </w:r>
    </w:p>
    <w:p w:rsidR="004E54EE" w:rsidRPr="004E54EE" w:rsidRDefault="004E54EE" w:rsidP="004E54EE">
      <w:pPr>
        <w:pBdr>
          <w:bottom w:val="single" w:sz="4" w:space="1" w:color="auto"/>
        </w:pBdr>
        <w:tabs>
          <w:tab w:val="left" w:pos="2160"/>
        </w:tabs>
        <w:rPr>
          <w:rFonts w:asciiTheme="minorHAnsi" w:eastAsia="Arial Unicode MS" w:hAnsiTheme="minorHAnsi" w:cs="Arial"/>
        </w:rPr>
      </w:pPr>
    </w:p>
    <w:p w:rsidR="004E54EE" w:rsidRPr="004E54EE" w:rsidRDefault="004E54EE" w:rsidP="004E54EE">
      <w:pPr>
        <w:tabs>
          <w:tab w:val="left" w:pos="2160"/>
        </w:tabs>
        <w:rPr>
          <w:rFonts w:asciiTheme="minorHAnsi" w:eastAsia="Arial Unicode MS" w:hAnsiTheme="minorHAnsi" w:cs="Arial"/>
          <w:b/>
          <w:u w:val="single"/>
        </w:rPr>
      </w:pPr>
      <w:r w:rsidRPr="004E54EE">
        <w:rPr>
          <w:rFonts w:asciiTheme="minorHAnsi" w:eastAsia="Arial Unicode MS" w:hAnsiTheme="minorHAnsi" w:cs="Arial"/>
          <w:b/>
          <w:u w:val="single"/>
        </w:rPr>
        <w:t>Roles and Responsibilities of the RA include:</w:t>
      </w:r>
    </w:p>
    <w:p w:rsidR="004E54EE" w:rsidRPr="004E54EE" w:rsidRDefault="004E54EE" w:rsidP="004E54EE">
      <w:pPr>
        <w:pStyle w:val="BodyText"/>
        <w:numPr>
          <w:ilvl w:val="12"/>
          <w:numId w:val="0"/>
        </w:numPr>
        <w:ind w:right="0"/>
        <w:rPr>
          <w:rFonts w:asciiTheme="minorHAnsi" w:hAnsiTheme="minorHAnsi" w:cs="Arial"/>
          <w:szCs w:val="24"/>
        </w:rPr>
      </w:pPr>
      <w:r w:rsidRPr="004E54EE">
        <w:rPr>
          <w:rFonts w:asciiTheme="minorHAnsi" w:hAnsiTheme="minorHAnsi" w:cs="Arial"/>
          <w:szCs w:val="24"/>
        </w:rPr>
        <w:t xml:space="preserve">Research Assistant will work with the faculty to provide assistance and support in advancing the research project. </w:t>
      </w:r>
    </w:p>
    <w:p w:rsidR="004E54EE" w:rsidRPr="004E54EE" w:rsidRDefault="004E54EE" w:rsidP="004E54EE">
      <w:pPr>
        <w:pStyle w:val="BodyText"/>
        <w:numPr>
          <w:ilvl w:val="12"/>
          <w:numId w:val="0"/>
        </w:numPr>
        <w:ind w:right="0"/>
        <w:rPr>
          <w:rFonts w:asciiTheme="minorHAnsi" w:hAnsiTheme="minorHAnsi" w:cs="Arial"/>
          <w:szCs w:val="24"/>
        </w:rPr>
      </w:pP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Manage the IRB application, oversee IRB process, including modifications and approval</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Review and modify study materials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Ensure the study is following IRB-approved protocol</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Manage study recruitment</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Coordinate recruitment efforts with Valley Medical Center staff</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Enroll participants, including the consenting process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Monitor study recruitment progress</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Coordinate clinical visits, group visits, patient follow-up</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Oversee clinic visits at the Prevention Center</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Be the liaison for communications with the Prevention Center and YMCA</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Perform study management</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Monitor participant progress through the end of study</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Work to ensure participant completion of all study tasks</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Attend study meetings and maintain regular and prompt communication with the study team</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Oversee research assistants on the projects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Assign tasks to student volunteers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Monitor progress of those tasks</w:t>
      </w:r>
    </w:p>
    <w:p w:rsidR="004E54EE" w:rsidRPr="004E54EE" w:rsidRDefault="004E54EE" w:rsidP="004E54EE">
      <w:pPr>
        <w:pStyle w:val="ListParagraph"/>
        <w:numPr>
          <w:ilvl w:val="0"/>
          <w:numId w:val="23"/>
        </w:numPr>
        <w:spacing w:after="200" w:line="276" w:lineRule="auto"/>
        <w:rPr>
          <w:rFonts w:asciiTheme="minorHAnsi" w:hAnsiTheme="minorHAnsi" w:cs="Arial"/>
        </w:rPr>
      </w:pPr>
      <w:r w:rsidRPr="004E54EE">
        <w:rPr>
          <w:rFonts w:asciiTheme="minorHAnsi" w:hAnsiTheme="minorHAnsi" w:cs="Arial"/>
        </w:rPr>
        <w:t>Perform additional study-related duties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Contribute to and submit study reports</w:t>
      </w:r>
    </w:p>
    <w:p w:rsidR="004E54EE" w:rsidRPr="004E54EE" w:rsidRDefault="004E54EE" w:rsidP="004E54EE">
      <w:pPr>
        <w:pStyle w:val="ListParagraph"/>
        <w:numPr>
          <w:ilvl w:val="1"/>
          <w:numId w:val="23"/>
        </w:numPr>
        <w:spacing w:after="200" w:line="276" w:lineRule="auto"/>
        <w:rPr>
          <w:rFonts w:asciiTheme="minorHAnsi" w:hAnsiTheme="minorHAnsi" w:cs="Arial"/>
        </w:rPr>
      </w:pPr>
      <w:r w:rsidRPr="004E54EE">
        <w:rPr>
          <w:rFonts w:asciiTheme="minorHAnsi" w:hAnsiTheme="minorHAnsi" w:cs="Arial"/>
        </w:rPr>
        <w:t>Submit manuscripts for publication</w:t>
      </w:r>
    </w:p>
    <w:p w:rsidR="004E54EE" w:rsidRPr="004E54EE" w:rsidRDefault="004E54EE" w:rsidP="004E54EE">
      <w:pPr>
        <w:rPr>
          <w:rFonts w:asciiTheme="minorHAnsi" w:eastAsia="Arial Unicode MS" w:hAnsiTheme="minorHAnsi" w:cs="Arial"/>
          <w:b/>
          <w:u w:val="single"/>
        </w:rPr>
      </w:pPr>
      <w:r w:rsidRPr="004E54EE">
        <w:rPr>
          <w:rFonts w:asciiTheme="minorHAnsi" w:eastAsia="Arial Unicode MS" w:hAnsiTheme="minorHAnsi" w:cs="Arial"/>
          <w:b/>
          <w:u w:val="single"/>
        </w:rPr>
        <w:t>Qualifications:</w:t>
      </w:r>
    </w:p>
    <w:p w:rsidR="004E54EE" w:rsidRPr="004E54EE" w:rsidRDefault="004E54EE" w:rsidP="004E54EE">
      <w:pPr>
        <w:rPr>
          <w:rFonts w:asciiTheme="minorHAnsi" w:eastAsia="Arial Unicode MS" w:hAnsiTheme="minorHAnsi" w:cs="Arial"/>
        </w:rPr>
      </w:pPr>
      <w:r w:rsidRPr="004E54EE">
        <w:rPr>
          <w:rFonts w:asciiTheme="minorHAnsi" w:eastAsia="Arial Unicode MS" w:hAnsiTheme="minorHAnsi" w:cs="Arial"/>
        </w:rPr>
        <w:t>The ideal candidate will have:</w:t>
      </w:r>
    </w:p>
    <w:p w:rsidR="004E54EE" w:rsidRPr="004E54EE" w:rsidRDefault="004E54EE" w:rsidP="004E54EE">
      <w:pPr>
        <w:pStyle w:val="ListParagraph"/>
        <w:numPr>
          <w:ilvl w:val="0"/>
          <w:numId w:val="24"/>
        </w:numPr>
        <w:rPr>
          <w:rFonts w:asciiTheme="minorHAnsi" w:eastAsia="Arial Unicode MS" w:hAnsiTheme="minorHAnsi" w:cs="Arial"/>
        </w:rPr>
      </w:pPr>
      <w:r w:rsidRPr="004E54EE">
        <w:rPr>
          <w:rFonts w:asciiTheme="minorHAnsi" w:eastAsia="Arial Unicode MS" w:hAnsiTheme="minorHAnsi" w:cs="Arial"/>
        </w:rPr>
        <w:t>past experience in the roles described above, including recruitment, consenting, IRB submission</w:t>
      </w:r>
    </w:p>
    <w:p w:rsidR="004E54EE" w:rsidRPr="004E54EE" w:rsidRDefault="004E54EE" w:rsidP="004E54EE">
      <w:pPr>
        <w:pStyle w:val="ListParagraph"/>
        <w:numPr>
          <w:ilvl w:val="0"/>
          <w:numId w:val="24"/>
        </w:numPr>
        <w:rPr>
          <w:rFonts w:asciiTheme="minorHAnsi" w:eastAsia="Arial Unicode MS" w:hAnsiTheme="minorHAnsi" w:cs="Arial"/>
        </w:rPr>
      </w:pPr>
      <w:r w:rsidRPr="004E54EE">
        <w:rPr>
          <w:rFonts w:asciiTheme="minorHAnsi" w:eastAsia="Arial Unicode MS" w:hAnsiTheme="minorHAnsi" w:cs="Arial"/>
        </w:rPr>
        <w:t>Bachelor’s in a health related field</w:t>
      </w:r>
    </w:p>
    <w:p w:rsidR="004E54EE" w:rsidRPr="004E54EE" w:rsidRDefault="004E54EE" w:rsidP="004E54EE">
      <w:pPr>
        <w:pStyle w:val="ListParagraph"/>
        <w:numPr>
          <w:ilvl w:val="0"/>
          <w:numId w:val="24"/>
        </w:numPr>
        <w:rPr>
          <w:rFonts w:asciiTheme="minorHAnsi" w:eastAsia="Arial Unicode MS" w:hAnsiTheme="minorHAnsi" w:cs="Arial"/>
        </w:rPr>
      </w:pPr>
      <w:r w:rsidRPr="004E54EE">
        <w:rPr>
          <w:rFonts w:asciiTheme="minorHAnsi" w:eastAsia="Arial Unicode MS" w:hAnsiTheme="minorHAnsi" w:cs="Arial"/>
        </w:rPr>
        <w:lastRenderedPageBreak/>
        <w:t>Strong writing abilities</w:t>
      </w:r>
    </w:p>
    <w:p w:rsidR="004E54EE" w:rsidRPr="004E54EE" w:rsidRDefault="004E54EE" w:rsidP="004E54EE">
      <w:pPr>
        <w:rPr>
          <w:rFonts w:asciiTheme="minorHAnsi" w:hAnsiTheme="minorHAnsi" w:cs="Arial"/>
          <w:b/>
          <w:u w:val="single"/>
        </w:rPr>
      </w:pPr>
    </w:p>
    <w:p w:rsidR="004E54EE" w:rsidRPr="004E54EE" w:rsidRDefault="004E54EE" w:rsidP="004E54EE">
      <w:pPr>
        <w:rPr>
          <w:rFonts w:asciiTheme="minorHAnsi" w:eastAsia="Arial Unicode MS" w:hAnsiTheme="minorHAnsi" w:cs="Arial"/>
        </w:rPr>
      </w:pPr>
      <w:r w:rsidRPr="004E54EE">
        <w:rPr>
          <w:rFonts w:asciiTheme="minorHAnsi" w:eastAsia="Arial Unicode MS" w:hAnsiTheme="minorHAnsi" w:cs="Arial"/>
          <w:b/>
          <w:u w:val="single"/>
        </w:rPr>
        <w:t>Duration:</w:t>
      </w:r>
      <w:r w:rsidRPr="004E54EE">
        <w:rPr>
          <w:rFonts w:asciiTheme="minorHAnsi" w:eastAsia="Arial Unicode MS" w:hAnsiTheme="minorHAnsi" w:cs="Arial"/>
        </w:rPr>
        <w:t xml:space="preserve">  Summer Quarter 2017: pay period runs June 16, 2017 – August 15, 2017. Exact dates and hours of employment will be arranged between the RA and faculty.  </w:t>
      </w:r>
    </w:p>
    <w:p w:rsidR="004E54EE" w:rsidRPr="004E54EE" w:rsidRDefault="004E54EE" w:rsidP="004E54EE">
      <w:pPr>
        <w:rPr>
          <w:rFonts w:asciiTheme="minorHAnsi" w:hAnsiTheme="minorHAnsi" w:cs="Arial"/>
          <w:color w:val="1F497D"/>
        </w:rPr>
      </w:pPr>
      <w:r w:rsidRPr="004E54EE">
        <w:rPr>
          <w:rFonts w:asciiTheme="minorHAnsi" w:eastAsia="Arial Unicode MS" w:hAnsiTheme="minorHAnsi" w:cs="Arial"/>
        </w:rPr>
        <w:br/>
      </w:r>
      <w:r w:rsidRPr="004E54EE">
        <w:rPr>
          <w:rFonts w:asciiTheme="minorHAnsi" w:eastAsia="Arial Unicode MS" w:hAnsiTheme="minorHAnsi" w:cs="Arial"/>
          <w:b/>
          <w:u w:val="single"/>
        </w:rPr>
        <w:t>Applications:  Submit your resume and a cover letter (two separate files, with your last name in the file names) indicating how you meet the qualifications to:</w:t>
      </w:r>
      <w:r w:rsidRPr="004E54EE">
        <w:rPr>
          <w:rFonts w:asciiTheme="minorHAnsi" w:hAnsiTheme="minorHAnsi" w:cs="Arial"/>
          <w:color w:val="1F497D"/>
        </w:rPr>
        <w:t xml:space="preserve"> </w:t>
      </w:r>
      <w:hyperlink r:id="rId8" w:tgtFrame="_blank" w:history="1">
        <w:r w:rsidRPr="004E54EE">
          <w:rPr>
            <w:rStyle w:val="Hyperlink"/>
            <w:rFonts w:asciiTheme="minorHAnsi" w:hAnsiTheme="minorHAnsi" w:cs="Arial"/>
            <w:color w:val="6E2A8E"/>
          </w:rPr>
          <w:t>https://catalyst.uw.edu/collectit/dropbox/pdi/40602</w:t>
        </w:r>
      </w:hyperlink>
      <w:r w:rsidRPr="004E54EE">
        <w:rPr>
          <w:rFonts w:asciiTheme="minorHAnsi" w:eastAsia="Arial Unicode MS" w:hAnsiTheme="minorHAnsi" w:cs="Arial"/>
          <w:b/>
          <w:u w:val="single"/>
        </w:rPr>
        <w:t xml:space="preserve"> by June 9, 2017 at 5pm. Please contact Paul Isaac at </w:t>
      </w:r>
      <w:hyperlink r:id="rId9" w:history="1">
        <w:r w:rsidRPr="004E54EE">
          <w:rPr>
            <w:rStyle w:val="Hyperlink"/>
            <w:rFonts w:asciiTheme="minorHAnsi" w:eastAsia="Arial Unicode MS" w:hAnsiTheme="minorHAnsi" w:cs="Arial"/>
            <w:b/>
          </w:rPr>
          <w:t>pdi@uw.edu</w:t>
        </w:r>
      </w:hyperlink>
      <w:r w:rsidRPr="004E54EE">
        <w:rPr>
          <w:rFonts w:asciiTheme="minorHAnsi" w:eastAsia="Arial Unicode MS" w:hAnsiTheme="minorHAnsi" w:cs="Arial"/>
          <w:b/>
          <w:u w:val="single"/>
        </w:rPr>
        <w:t xml:space="preserve"> with any questions or problems.</w:t>
      </w:r>
    </w:p>
    <w:p w:rsidR="004E54EE" w:rsidRPr="00123A24" w:rsidRDefault="004E54EE" w:rsidP="004E54EE">
      <w:pPr>
        <w:rPr>
          <w:rFonts w:ascii="Calibri" w:eastAsia="Arial Unicode MS" w:hAnsi="Calibri" w:cs="Arial Unicode MS"/>
          <w:b/>
          <w:sz w:val="20"/>
          <w:szCs w:val="20"/>
          <w:u w:val="single"/>
        </w:rPr>
      </w:pPr>
    </w:p>
    <w:p w:rsidR="00837232" w:rsidRPr="007C268E" w:rsidRDefault="00837232" w:rsidP="00837232">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t>Employment conditions:</w:t>
      </w: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10"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11"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837232" w:rsidRPr="007C268E" w:rsidRDefault="00837232" w:rsidP="00837232">
      <w:pPr>
        <w:pStyle w:val="NoSpacing"/>
        <w:rPr>
          <w:rFonts w:asciiTheme="minorHAnsi" w:hAnsiTheme="minorHAnsi"/>
          <w:sz w:val="22"/>
          <w:szCs w:val="22"/>
        </w:rPr>
      </w:pPr>
    </w:p>
    <w:p w:rsidR="00837232"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837232" w:rsidRPr="00FF1E3A" w:rsidRDefault="00837232" w:rsidP="00837232">
      <w:pPr>
        <w:pBdr>
          <w:bottom w:val="single" w:sz="4" w:space="1" w:color="auto"/>
        </w:pBdr>
        <w:tabs>
          <w:tab w:val="left" w:pos="2160"/>
        </w:tabs>
        <w:rPr>
          <w:rFonts w:ascii="Calibri" w:eastAsia="Arial Unicode MS" w:hAnsi="Calibri" w:cs="Arial Unicode MS"/>
          <w:sz w:val="16"/>
          <w:szCs w:val="16"/>
        </w:rPr>
      </w:pPr>
    </w:p>
    <w:p w:rsidR="00837232" w:rsidRPr="0046650E" w:rsidRDefault="00837232" w:rsidP="00837232">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68DBA45A" wp14:editId="4D3D01E9">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942AC"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2" w:history="1">
        <w:r w:rsidRPr="0046650E">
          <w:rPr>
            <w:rStyle w:val="Hyperlink"/>
            <w:rFonts w:ascii="Calibri" w:hAnsi="Calibri" w:cs="Arial"/>
          </w:rPr>
          <w:t>dso@u.washington.edu</w:t>
        </w:r>
      </w:hyperlink>
    </w:p>
    <w:p w:rsidR="00837232" w:rsidRDefault="00837232" w:rsidP="00837232"/>
    <w:sectPr w:rsidR="00837232" w:rsidSect="00D27488">
      <w:headerReference w:type="default" r:id="rId13"/>
      <w:pgSz w:w="12240" w:h="15840" w:code="1"/>
      <w:pgMar w:top="2160" w:right="720" w:bottom="144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6D" w:rsidRDefault="0080096D">
      <w:r>
        <w:separator/>
      </w:r>
    </w:p>
  </w:endnote>
  <w:endnote w:type="continuationSeparator" w:id="0">
    <w:p w:rsidR="0080096D" w:rsidRDefault="008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6D" w:rsidRDefault="0080096D">
      <w:r>
        <w:separator/>
      </w:r>
    </w:p>
  </w:footnote>
  <w:footnote w:type="continuationSeparator" w:id="0">
    <w:p w:rsidR="0080096D" w:rsidRDefault="008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88" w:rsidRDefault="00D27488">
    <w:pPr>
      <w:pStyle w:val="Header"/>
    </w:pPr>
  </w:p>
  <w:p w:rsidR="00D27488" w:rsidRDefault="004E54EE">
    <w:pPr>
      <w:pStyle w:val="Header"/>
    </w:pPr>
    <w:r>
      <w:rPr>
        <w:b/>
        <w:noProof/>
        <w:sz w:val="28"/>
        <w:szCs w:val="28"/>
      </w:rPr>
      <w:drawing>
        <wp:anchor distT="0" distB="0" distL="114300" distR="114300" simplePos="0" relativeHeight="251659264" behindDoc="1" locked="0" layoutInCell="1" allowOverlap="1" wp14:anchorId="6E2D51A9" wp14:editId="5BA2C311">
          <wp:simplePos x="0" y="0"/>
          <wp:positionH relativeFrom="margin">
            <wp:align>center</wp:align>
          </wp:positionH>
          <wp:positionV relativeFrom="paragraph">
            <wp:posOffset>329565</wp:posOffset>
          </wp:positionV>
          <wp:extent cx="2324100" cy="323850"/>
          <wp:effectExtent l="0" t="0" r="0" b="0"/>
          <wp:wrapTight wrapText="bothSides">
            <wp:wrapPolygon edited="0">
              <wp:start x="0" y="0"/>
              <wp:lineTo x="0" y="20329"/>
              <wp:lineTo x="12748" y="20329"/>
              <wp:lineTo x="13810" y="20329"/>
              <wp:lineTo x="21423" y="20329"/>
              <wp:lineTo x="21423" y="8894"/>
              <wp:lineTo x="21246" y="0"/>
              <wp:lineTo x="0" y="0"/>
            </wp:wrapPolygon>
          </wp:wrapTight>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 r:link="rId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31567"/>
    <w:multiLevelType w:val="hybridMultilevel"/>
    <w:tmpl w:val="823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F1DA0"/>
    <w:multiLevelType w:val="hybridMultilevel"/>
    <w:tmpl w:val="5C7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4D4A80"/>
    <w:multiLevelType w:val="hybridMultilevel"/>
    <w:tmpl w:val="BA6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0945C4"/>
    <w:multiLevelType w:val="hybridMultilevel"/>
    <w:tmpl w:val="59602E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B7FDC"/>
    <w:multiLevelType w:val="hybridMultilevel"/>
    <w:tmpl w:val="DDAA7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4A5EAE"/>
    <w:multiLevelType w:val="multilevel"/>
    <w:tmpl w:val="E676B9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2"/>
  </w:num>
  <w:num w:numId="3">
    <w:abstractNumId w:val="19"/>
  </w:num>
  <w:num w:numId="4">
    <w:abstractNumId w:val="10"/>
  </w:num>
  <w:num w:numId="5">
    <w:abstractNumId w:val="9"/>
  </w:num>
  <w:num w:numId="6">
    <w:abstractNumId w:val="14"/>
  </w:num>
  <w:num w:numId="7">
    <w:abstractNumId w:val="4"/>
  </w:num>
  <w:num w:numId="8">
    <w:abstractNumId w:val="13"/>
  </w:num>
  <w:num w:numId="9">
    <w:abstractNumId w:val="21"/>
  </w:num>
  <w:num w:numId="10">
    <w:abstractNumId w:val="16"/>
  </w:num>
  <w:num w:numId="11">
    <w:abstractNumId w:val="17"/>
  </w:num>
  <w:num w:numId="12">
    <w:abstractNumId w:val="3"/>
  </w:num>
  <w:num w:numId="13">
    <w:abstractNumId w:val="8"/>
  </w:num>
  <w:num w:numId="14">
    <w:abstractNumId w:val="15"/>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1"/>
  </w:num>
  <w:num w:numId="17">
    <w:abstractNumId w:val="1"/>
  </w:num>
  <w:num w:numId="18">
    <w:abstractNumId w:val="7"/>
  </w:num>
  <w:num w:numId="19">
    <w:abstractNumId w:val="23"/>
  </w:num>
  <w:num w:numId="20">
    <w:abstractNumId w:val="18"/>
  </w:num>
  <w:num w:numId="21">
    <w:abstractNumId w:val="2"/>
  </w:num>
  <w:num w:numId="22">
    <w:abstractNumId w:val="5"/>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17D37"/>
    <w:rsid w:val="0002379E"/>
    <w:rsid w:val="0003247F"/>
    <w:rsid w:val="00040AC8"/>
    <w:rsid w:val="000436DA"/>
    <w:rsid w:val="0005361F"/>
    <w:rsid w:val="00061F3C"/>
    <w:rsid w:val="000631B8"/>
    <w:rsid w:val="000644FE"/>
    <w:rsid w:val="00076E29"/>
    <w:rsid w:val="000850C6"/>
    <w:rsid w:val="00093FF8"/>
    <w:rsid w:val="0009724C"/>
    <w:rsid w:val="000B172B"/>
    <w:rsid w:val="000B680A"/>
    <w:rsid w:val="000C2C01"/>
    <w:rsid w:val="000C31F6"/>
    <w:rsid w:val="000C4138"/>
    <w:rsid w:val="000E183B"/>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53CD"/>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408A"/>
    <w:rsid w:val="004503EE"/>
    <w:rsid w:val="00455731"/>
    <w:rsid w:val="0046585E"/>
    <w:rsid w:val="0046650E"/>
    <w:rsid w:val="00472144"/>
    <w:rsid w:val="00474303"/>
    <w:rsid w:val="00490C7B"/>
    <w:rsid w:val="00491C20"/>
    <w:rsid w:val="004929CE"/>
    <w:rsid w:val="00496C8F"/>
    <w:rsid w:val="004A3DBE"/>
    <w:rsid w:val="004B7CF1"/>
    <w:rsid w:val="004D44B5"/>
    <w:rsid w:val="004E50D4"/>
    <w:rsid w:val="004E54EE"/>
    <w:rsid w:val="004F2364"/>
    <w:rsid w:val="00503BC1"/>
    <w:rsid w:val="005051A7"/>
    <w:rsid w:val="005074A9"/>
    <w:rsid w:val="00510D12"/>
    <w:rsid w:val="00514ADC"/>
    <w:rsid w:val="00522156"/>
    <w:rsid w:val="00523740"/>
    <w:rsid w:val="0053516A"/>
    <w:rsid w:val="00535266"/>
    <w:rsid w:val="00540AF8"/>
    <w:rsid w:val="0054476C"/>
    <w:rsid w:val="00544D9A"/>
    <w:rsid w:val="00575EA7"/>
    <w:rsid w:val="00583D23"/>
    <w:rsid w:val="00593E83"/>
    <w:rsid w:val="00596B06"/>
    <w:rsid w:val="005A4CFA"/>
    <w:rsid w:val="005B236D"/>
    <w:rsid w:val="005B2A10"/>
    <w:rsid w:val="005C5D25"/>
    <w:rsid w:val="005E08ED"/>
    <w:rsid w:val="005E75F5"/>
    <w:rsid w:val="005F46E5"/>
    <w:rsid w:val="005F6004"/>
    <w:rsid w:val="006257B9"/>
    <w:rsid w:val="0063417D"/>
    <w:rsid w:val="00636A1E"/>
    <w:rsid w:val="00640390"/>
    <w:rsid w:val="00643EEF"/>
    <w:rsid w:val="00657CBA"/>
    <w:rsid w:val="006612FC"/>
    <w:rsid w:val="006731CA"/>
    <w:rsid w:val="00682B87"/>
    <w:rsid w:val="006970A3"/>
    <w:rsid w:val="006A295D"/>
    <w:rsid w:val="006A732F"/>
    <w:rsid w:val="006B5B47"/>
    <w:rsid w:val="006C245A"/>
    <w:rsid w:val="006C440F"/>
    <w:rsid w:val="006C5040"/>
    <w:rsid w:val="006D6DAB"/>
    <w:rsid w:val="006E5763"/>
    <w:rsid w:val="006E6BBA"/>
    <w:rsid w:val="007034AE"/>
    <w:rsid w:val="007072AF"/>
    <w:rsid w:val="00713E78"/>
    <w:rsid w:val="0071689F"/>
    <w:rsid w:val="00717171"/>
    <w:rsid w:val="00745707"/>
    <w:rsid w:val="00756968"/>
    <w:rsid w:val="00766BC8"/>
    <w:rsid w:val="0079265A"/>
    <w:rsid w:val="007A7D1D"/>
    <w:rsid w:val="007C055B"/>
    <w:rsid w:val="007C3B37"/>
    <w:rsid w:val="007D624F"/>
    <w:rsid w:val="007E6EC0"/>
    <w:rsid w:val="007F15F3"/>
    <w:rsid w:val="007F46FC"/>
    <w:rsid w:val="0080096D"/>
    <w:rsid w:val="00804331"/>
    <w:rsid w:val="00810A85"/>
    <w:rsid w:val="008271BC"/>
    <w:rsid w:val="00837232"/>
    <w:rsid w:val="00847FE8"/>
    <w:rsid w:val="008558CC"/>
    <w:rsid w:val="00867C6A"/>
    <w:rsid w:val="00875842"/>
    <w:rsid w:val="00877B3F"/>
    <w:rsid w:val="00897D86"/>
    <w:rsid w:val="008A01EF"/>
    <w:rsid w:val="008A3250"/>
    <w:rsid w:val="008A6A4C"/>
    <w:rsid w:val="008A6D63"/>
    <w:rsid w:val="008C56ED"/>
    <w:rsid w:val="008D587F"/>
    <w:rsid w:val="00902C3D"/>
    <w:rsid w:val="00906482"/>
    <w:rsid w:val="0091173D"/>
    <w:rsid w:val="009130A7"/>
    <w:rsid w:val="009165C3"/>
    <w:rsid w:val="009177E1"/>
    <w:rsid w:val="00925D59"/>
    <w:rsid w:val="00936044"/>
    <w:rsid w:val="0094237C"/>
    <w:rsid w:val="009475F1"/>
    <w:rsid w:val="00962EE6"/>
    <w:rsid w:val="0098430F"/>
    <w:rsid w:val="009A4228"/>
    <w:rsid w:val="009B0568"/>
    <w:rsid w:val="009C2B70"/>
    <w:rsid w:val="009C752A"/>
    <w:rsid w:val="009D3D8D"/>
    <w:rsid w:val="009D4593"/>
    <w:rsid w:val="009E136F"/>
    <w:rsid w:val="009E2F9A"/>
    <w:rsid w:val="00A00657"/>
    <w:rsid w:val="00A05EE5"/>
    <w:rsid w:val="00A06CF5"/>
    <w:rsid w:val="00A2282D"/>
    <w:rsid w:val="00A36042"/>
    <w:rsid w:val="00A40794"/>
    <w:rsid w:val="00A51F4F"/>
    <w:rsid w:val="00A57478"/>
    <w:rsid w:val="00A60A13"/>
    <w:rsid w:val="00A6152E"/>
    <w:rsid w:val="00A67806"/>
    <w:rsid w:val="00A86EA9"/>
    <w:rsid w:val="00A91D0B"/>
    <w:rsid w:val="00AA129E"/>
    <w:rsid w:val="00AB78D7"/>
    <w:rsid w:val="00AE64AD"/>
    <w:rsid w:val="00B01CC6"/>
    <w:rsid w:val="00B04D5C"/>
    <w:rsid w:val="00B074AD"/>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B60FE"/>
    <w:rsid w:val="00BC0599"/>
    <w:rsid w:val="00BC48F9"/>
    <w:rsid w:val="00BC5F9A"/>
    <w:rsid w:val="00BC79E2"/>
    <w:rsid w:val="00BD17CD"/>
    <w:rsid w:val="00BE5922"/>
    <w:rsid w:val="00BF1227"/>
    <w:rsid w:val="00BF487B"/>
    <w:rsid w:val="00BF79B5"/>
    <w:rsid w:val="00C01099"/>
    <w:rsid w:val="00C01965"/>
    <w:rsid w:val="00C038A9"/>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0672"/>
    <w:rsid w:val="00CB67F0"/>
    <w:rsid w:val="00CC3B31"/>
    <w:rsid w:val="00CD0A50"/>
    <w:rsid w:val="00CE1FD8"/>
    <w:rsid w:val="00CF00C5"/>
    <w:rsid w:val="00D118A8"/>
    <w:rsid w:val="00D172C6"/>
    <w:rsid w:val="00D2578A"/>
    <w:rsid w:val="00D27488"/>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F693F"/>
    <w:rsid w:val="00E05128"/>
    <w:rsid w:val="00E07A42"/>
    <w:rsid w:val="00E107D1"/>
    <w:rsid w:val="00E133DB"/>
    <w:rsid w:val="00E15470"/>
    <w:rsid w:val="00E1638B"/>
    <w:rsid w:val="00E21EE5"/>
    <w:rsid w:val="00E33AAE"/>
    <w:rsid w:val="00E33C53"/>
    <w:rsid w:val="00E34FF1"/>
    <w:rsid w:val="00E57B05"/>
    <w:rsid w:val="00E6112B"/>
    <w:rsid w:val="00E77551"/>
    <w:rsid w:val="00E823D9"/>
    <w:rsid w:val="00E82A3F"/>
    <w:rsid w:val="00E82EAF"/>
    <w:rsid w:val="00E841CF"/>
    <w:rsid w:val="00ED07BF"/>
    <w:rsid w:val="00ED1E7E"/>
    <w:rsid w:val="00EE2748"/>
    <w:rsid w:val="00EF04A7"/>
    <w:rsid w:val="00F003BC"/>
    <w:rsid w:val="00F03702"/>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link w:val="HeaderChar"/>
    <w:uiPriority w:val="99"/>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character" w:styleId="Strong">
    <w:name w:val="Strong"/>
    <w:basedOn w:val="DefaultParagraphFont"/>
    <w:uiPriority w:val="22"/>
    <w:qFormat/>
    <w:rsid w:val="000C2C01"/>
    <w:rPr>
      <w:b/>
      <w:bCs/>
    </w:rPr>
  </w:style>
  <w:style w:type="paragraph" w:styleId="NoSpacing">
    <w:name w:val="No Spacing"/>
    <w:uiPriority w:val="1"/>
    <w:qFormat/>
    <w:rsid w:val="000C2C01"/>
    <w:rPr>
      <w:sz w:val="24"/>
      <w:szCs w:val="24"/>
    </w:rPr>
  </w:style>
  <w:style w:type="character" w:customStyle="1" w:styleId="HeaderChar">
    <w:name w:val="Header Char"/>
    <w:basedOn w:val="DefaultParagraphFont"/>
    <w:link w:val="Header"/>
    <w:uiPriority w:val="99"/>
    <w:rsid w:val="00D27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00706889">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collectit/dropbox/pdi/406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o@u.washing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hington.edu/admin/hr/laborrel/contracts/uaw/contract/preamble.html" TargetMode="External"/><Relationship Id="rId4" Type="http://schemas.openxmlformats.org/officeDocument/2006/relationships/settings" Target="settings.xml"/><Relationship Id="rId9" Type="http://schemas.openxmlformats.org/officeDocument/2006/relationships/hyperlink" Target="mailto:pdi@u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A20B8.20AB29C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0750-8EF3-440B-9417-815F8639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2</Pages>
  <Words>492</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3848</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Sunday Stanley</cp:lastModifiedBy>
  <cp:revision>3</cp:revision>
  <cp:lastPrinted>2015-06-08T19:16:00Z</cp:lastPrinted>
  <dcterms:created xsi:type="dcterms:W3CDTF">2017-05-31T02:08:00Z</dcterms:created>
  <dcterms:modified xsi:type="dcterms:W3CDTF">2017-05-31T02:08:00Z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